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様式第５－（ロ）－①</w:t>
      </w:r>
      <w:bookmarkStart w:id="0" w:name="_GoBack"/>
      <w:bookmarkEnd w:id="0"/>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潟上市長　鈴木　雄大　様</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873125</wp:posOffset>
                      </wp:positionH>
                      <wp:positionV relativeFrom="paragraph">
                        <wp:posOffset>149225</wp:posOffset>
                      </wp:positionV>
                      <wp:extent cx="904240" cy="28194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904240" cy="281940"/>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100</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100</w:t>
                                  </w:r>
                                </w:p>
                              </w:txbxContent>
                            </wps:txbx>
                            <wps:bodyPr vertOverflow="overflow" horzOverflow="overflow" wrap="square" anchor="ctr"/>
                          </wps:wsp>
                        </a:graphicData>
                      </a:graphic>
                    </wp:anchor>
                  </w:drawing>
                </mc:Choice>
                <mc:Fallback>
                  <w:pict>
                    <v:rect id="オブジェクト 0" style="mso-wrap-distance-right:16pt;mso-wrap-distance-bottom:0pt;margin-top:11.75pt;mso-position-vertical-relative:text;mso-position-horizontal-relative:text;v-text-anchor:middle;position:absolute;height:22.2pt;mso-wrap-distance-top:0pt;width:71.2pt;mso-wrap-distance-left:16pt;margin-left:68.75pt;z-index:4;" o:spid="_x0000_s1026" o:allowincell="t" o:allowoverlap="t" filled="f" stroked="f" strokecolor="#385d8a" strokeweight="2pt" o:spt="1">
                      <v:fill/>
                      <v:stroke linestyle="single" endcap="flat" dashstyle="solid"/>
                      <v:textbox style="layout-flow:horizontal;">
                        <w:txbxContent>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100</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100</w:t>
                            </w:r>
                          </w:p>
                        </w:txbxContent>
                      </v:textbox>
                      <v:imagedata o:title=""/>
                      <w10:wrap type="none" anchorx="text" anchory="text"/>
                    </v:rect>
                  </w:pict>
                </mc:Fallback>
              </mc:AlternateContent>
            </w:r>
            <w:r>
              <w:rPr>
                <w:rFonts w:hint="eastAsia" w:ascii="ＭＳ ゴシック" w:hAnsi="ＭＳ ゴシック" w:eastAsia="ＭＳ ゴシック"/>
                <w:color w:val="000000"/>
                <w:kern w:val="0"/>
              </w:rPr>
              <w:t>①原油等の仕入単価の上昇（注２）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　　　　＿＿＿＿＿＿＿＿＿＿＿＿</w:t>
            </w:r>
            <w:r>
              <w:rPr>
                <w:rFonts w:hint="eastAsia" w:ascii="ＭＳ ゴシック" w:hAnsi="ＭＳ ゴシック" w:eastAsia="ＭＳ ゴシック"/>
                <w:color w:val="000000"/>
                <w:kern w:val="0"/>
                <w:u w:val="single" w:color="auto"/>
              </w:rPr>
              <w:t>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　　＿＿＿＿＿＿＿＿＿＿＿＿</w:t>
            </w:r>
            <w:r>
              <w:rPr>
                <w:rFonts w:hint="eastAsia" w:ascii="ＭＳ ゴシック" w:hAnsi="ＭＳ ゴシック" w:eastAsia="ＭＳ ゴシック"/>
                <w:color w:val="000000"/>
                <w:kern w:val="0"/>
                <w:u w:val="single" w:color="auto"/>
              </w:rPr>
              <w:t>円（注４）</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873125</wp:posOffset>
                      </wp:positionH>
                      <wp:positionV relativeFrom="paragraph">
                        <wp:posOffset>4445</wp:posOffset>
                      </wp:positionV>
                      <wp:extent cx="547370" cy="281940"/>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547370" cy="281940"/>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100</w:t>
                                  </w:r>
                                </w:p>
                              </w:txbxContent>
                            </wps:txbx>
                            <wps:bodyPr vertOverflow="overflow" horzOverflow="overflow" wrap="square" anchor="ctr"/>
                          </wps:wsp>
                        </a:graphicData>
                      </a:graphic>
                    </wp:anchor>
                  </w:drawing>
                </mc:Choice>
                <mc:Fallback>
                  <w:pict>
                    <v:rect id="オブジェクト 0" style="mso-wrap-distance-right:16pt;mso-wrap-distance-bottom:0pt;margin-top:0.35pt;mso-position-vertical-relative:text;mso-position-horizontal-relative:text;v-text-anchor:middle;position:absolute;height:22.2pt;mso-wrap-distance-top:0pt;width:43.1pt;mso-wrap-distance-left:16pt;margin-left:68.75pt;z-index:5;" o:spid="_x0000_s1027" o:allowincell="t" o:allowoverlap="t" filled="f" stroked="f" strokecolor="#385d8a" strokeweight="2pt" o:spt="1">
                      <v:fill/>
                      <v:stroke linestyle="single" endcap="flat" dashstyle="solid"/>
                      <v:textbox style="layout-flow:horizontal;">
                        <w:txbxContent>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100</w:t>
                            </w:r>
                          </w:p>
                        </w:txbxContent>
                      </v:textbox>
                      <v:imagedata o:title=""/>
                      <w10:wrap type="none" anchorx="text" anchory="text"/>
                    </v:rect>
                  </w:pict>
                </mc:Fallback>
              </mc:AlternateConten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Ｃ：申込時点における最新の売上原価　　　　　　　　　　＿＿＿＿＿＿＿＿＿＿＿＿</w:t>
            </w:r>
            <w:r>
              <w:rPr>
                <w:rFonts w:hint="eastAsia" w:ascii="ＭＳ ゴシック" w:hAnsi="ＭＳ ゴシック" w:eastAsia="ＭＳ ゴシック"/>
                <w:color w:val="000000"/>
                <w:kern w:val="0"/>
                <w:u w:val="single" w:color="auto"/>
              </w:rPr>
              <w:t>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Ｓ：Ｃの売上原価に対応する原油等の仕入価格　　　　　　＿＿＿＿＿＿＿＿＿＿＿＿</w:t>
            </w:r>
            <w:r>
              <w:rPr>
                <w:rFonts w:hint="eastAsia" w:ascii="ＭＳ ゴシック" w:hAnsi="ＭＳ ゴシック" w:eastAsia="ＭＳ ゴシック"/>
                <w:color w:val="000000"/>
                <w:kern w:val="0"/>
                <w:u w:val="single" w:color="auto"/>
              </w:rPr>
              <w:t>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1604645</wp:posOffset>
                      </wp:positionH>
                      <wp:positionV relativeFrom="paragraph">
                        <wp:posOffset>12065</wp:posOffset>
                      </wp:positionV>
                      <wp:extent cx="509270" cy="243840"/>
                      <wp:effectExtent l="0" t="0" r="635" b="635"/>
                      <wp:wrapNone/>
                      <wp:docPr id="1028" name="オブジェクト 0"/>
                      <a:graphic xmlns:a="http://schemas.openxmlformats.org/drawingml/2006/main">
                        <a:graphicData uri="http://schemas.microsoft.com/office/word/2010/wordprocessingShape">
                          <wps:wsp>
                            <wps:cNvPr id="1028" name="オブジェクト 0"/>
                            <wps:cNvSpPr/>
                            <wps:spPr>
                              <a:xfrm>
                                <a:off x="0" y="0"/>
                                <a:ext cx="509270" cy="243840"/>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themeColor="text1"/>
                                    </w:rPr>
                                    <w:t>＝Ｐ</w:t>
                                  </w:r>
                                </w:p>
                              </w:txbxContent>
                            </wps:txbx>
                            <wps:bodyPr vertOverflow="overflow" horzOverflow="overflow" wrap="square" anchor="ctr"/>
                          </wps:wsp>
                        </a:graphicData>
                      </a:graphic>
                    </wp:anchor>
                  </w:drawing>
                </mc:Choice>
                <mc:Fallback>
                  <w:pict>
                    <v:rect id="オブジェクト 0" style="mso-wrap-distance-right:16pt;mso-wrap-distance-bottom:0pt;margin-top:0.95pt;mso-position-vertical-relative:text;mso-position-horizontal-relative:text;v-text-anchor:middle;position:absolute;height:19.2pt;mso-wrap-distance-top:0pt;width:40.1pt;mso-wrap-distance-left:16pt;margin-left:126.35pt;z-index:6;" o:spid="_x0000_s1028" o:allowincell="t" o:allowoverlap="t" filled="f" stroked="f" strokecolor="#385d8a" strokeweight="2pt" o:spt="1">
                      <v:fill/>
                      <v:stroke linestyle="single" endcap="flat" dashstyle="solid"/>
                      <v:textbox style="layout-flow:horizontal;">
                        <w:txbxContent>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themeColor="text1"/>
                              </w:rPr>
                              <w:t>＝Ｐ</w:t>
                            </w:r>
                          </w:p>
                        </w:txbxContent>
                      </v:textbox>
                      <v:imagedata o:title=""/>
                      <w10:wrap type="none" anchorx="text" anchory="text"/>
                    </v:rect>
                  </w:pict>
                </mc:Fallback>
              </mc:AlternateConten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Ａ：申込時点における最近３か月間の原油等の仕入価格　　＿＿＿＿＿＿＿＿＿＿＿＿</w:t>
            </w:r>
            <w:r>
              <w:rPr>
                <w:rFonts w:hint="eastAsia" w:ascii="ＭＳ ゴシック" w:hAnsi="ＭＳ ゴシック" w:eastAsia="ＭＳ ゴシック"/>
                <w:color w:val="000000"/>
                <w:kern w:val="0"/>
                <w:u w:val="single" w:color="auto"/>
              </w:rPr>
              <w:t>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ａ：Ａの期間に対応する前年３か月間の原油等の仕入価格　＿＿＿＿＿＿＿＿＿＿＿＿</w:t>
            </w:r>
            <w:r>
              <w:rPr>
                <w:rFonts w:hint="eastAsia" w:ascii="ＭＳ ゴシック" w:hAnsi="ＭＳ ゴシック" w:eastAsia="ＭＳ ゴシック"/>
                <w:color w:val="000000"/>
                <w:kern w:val="0"/>
                <w:u w:val="single" w:color="auto"/>
              </w:rPr>
              <w:t>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Ｂ：申込時点における最近３か月間の売上高　　　　　　　＿＿＿＿＿＿＿＿＿＿＿＿</w:t>
            </w:r>
            <w:r>
              <w:rPr>
                <w:rFonts w:hint="eastAsia" w:ascii="ＭＳ ゴシック" w:hAnsi="ＭＳ ゴシック" w:eastAsia="ＭＳ ゴシック"/>
                <w:color w:val="000000"/>
                <w:kern w:val="0"/>
                <w:u w:val="single" w:color="auto"/>
              </w:rPr>
              <w:t>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　　　　　　＿＿＿＿＿＿＿＿＿＿＿＿</w:t>
            </w:r>
            <w:r>
              <w:rPr>
                <w:rFonts w:hint="eastAsia" w:ascii="ＭＳ ゴシック" w:hAnsi="ＭＳ ゴシック" w:eastAsia="ＭＳ ゴシック"/>
                <w:color w:val="000000"/>
                <w:kern w:val="0"/>
                <w:u w:val="single" w:color="auto"/>
              </w:rPr>
              <w:t>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mc:AlternateContent>
                <mc:Choice Requires="wps">
                  <w:drawing>
                    <wp:anchor distT="0" distB="0" distL="114300" distR="114300" simplePos="0" relativeHeight="3" behindDoc="0" locked="0" layoutInCell="1" hidden="0" allowOverlap="1">
                      <wp:simplePos x="0" y="0"/>
                      <wp:positionH relativeFrom="column">
                        <wp:posOffset>100965</wp:posOffset>
                      </wp:positionH>
                      <wp:positionV relativeFrom="paragraph">
                        <wp:posOffset>73025</wp:posOffset>
                      </wp:positionV>
                      <wp:extent cx="6105525" cy="952500"/>
                      <wp:effectExtent l="635" t="635" r="29845" b="10795"/>
                      <wp:wrapNone/>
                      <wp:docPr id="1029" name="正方形/長方形 1"/>
                      <a:graphic xmlns:a="http://schemas.openxmlformats.org/drawingml/2006/main">
                        <a:graphicData uri="http://schemas.microsoft.com/office/word/2010/wordprocessingShape">
                          <wps:wsp>
                            <wps:cNvPr id="1029" name="正方形/長方形 1"/>
                            <wps:cNvSpPr/>
                            <wps:spPr>
                              <a:xfrm>
                                <a:off x="0" y="0"/>
                                <a:ext cx="6105525" cy="952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5.75pt;mso-position-vertical-relative:text;mso-position-horizontal-relative:text;position:absolute;height:75pt;mso-wrap-distance-top:0pt;width:480.75pt;mso-wrap-distance-left:9pt;margin-left:7.95pt;z-index:3;" o:spid="_x0000_s1029" o:allowincell="t" o:allowoverlap="t" filled="f" stroked="t" strokecolor="#000000 [3213]" strokeweight="0.5pt" o:spt="1">
                      <v:fill/>
                      <v:stroke linestyle="single" endcap="flat" dashstyle="solid" filltype="solid"/>
                      <v:textbox style="layout-flow:horizontal;"/>
                      <v:imagedata o:title=""/>
                      <w10:wrap type="none" anchorx="text" anchory="text"/>
                    </v:rect>
                  </w:pict>
                </mc:Fallback>
              </mc:AlternateContent>
            </w:r>
          </w:p>
          <w:p>
            <w:pPr>
              <w:pStyle w:val="0"/>
              <w:suppressAutoHyphens w:val="1"/>
              <w:kinsoku w:val="0"/>
              <w:wordWrap w:val="0"/>
              <w:overflowPunct w:val="0"/>
              <w:autoSpaceDE w:val="0"/>
              <w:autoSpaceDN w:val="0"/>
              <w:adjustRightInd w:val="0"/>
              <w:spacing w:line="240" w:lineRule="exac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40" w:lineRule="exact"/>
              <w:textAlignment w:val="baseline"/>
              <w:rPr>
                <w:rFonts w:hint="eastAsia"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420" w:rightChars="200"/>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潟上市長　　鈴　木　　雄　大　　　　</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100" w:lineRule="exact"/>
              <w:jc w:val="left"/>
              <w:textAlignment w:val="baseline"/>
              <w:rPr>
                <w:rFonts w:hint="eastAsia"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spacing w:line="23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（注２）上昇率及び依存率が２０％以上となっていること。　　（注３）Ｐ＞０となっていること。</w:t>
      </w:r>
    </w:p>
    <w:p>
      <w:pPr>
        <w:pStyle w:val="0"/>
        <w:suppressAutoHyphens w:val="1"/>
        <w:spacing w:line="230" w:lineRule="exact"/>
        <w:ind w:left="738" w:hanging="73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（注４）申請者全体の値を記載。</w:t>
      </w:r>
    </w:p>
    <w:p>
      <w:pPr>
        <w:pStyle w:val="0"/>
        <w:suppressAutoHyphens w:val="1"/>
        <w:spacing w:line="23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3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widowControl w:val="1"/>
        <w:spacing w:line="230" w:lineRule="exact"/>
        <w:ind w:left="540" w:hanging="540" w:hangingChars="257"/>
        <w:jc w:val="left"/>
        <w:rPr>
          <w:rFonts w:hint="default"/>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r>
        <w:rPr>
          <w:rFonts w:hint="default" w:ascii="ＭＳ ゴシック" w:hAnsi="ＭＳ ゴシック" w:eastAsia="ＭＳ ゴシック"/>
          <w:color w:val="000000"/>
          <w:kern w:val="0"/>
          <w:sz w:val="24"/>
        </w:rPr>
        <mc:AlternateContent>
          <mc:Choice Requires="wps">
            <w:drawing>
              <wp:anchor distT="0" distB="0" distL="114300" distR="114300" simplePos="0" relativeHeight="2"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30" name="正方形/長方形 7"/>
                <a:graphic xmlns:a="http://schemas.openxmlformats.org/drawingml/2006/main">
                  <a:graphicData uri="http://schemas.microsoft.com/office/word/2010/wordprocessingShape">
                    <wps:wsp>
                      <wps:cNvPr id="1030" name="正方形/長方形 7"/>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2;" o:spid="_x0000_s1030"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p>
    <w:p>
      <w:pPr>
        <w:pStyle w:val="0"/>
        <w:spacing w:line="362" w:lineRule="exact"/>
        <w:rPr>
          <w:rFonts w:hint="default"/>
        </w:rPr>
      </w:pPr>
      <w:r>
        <w:rPr>
          <w:rFonts w:hint="eastAsia"/>
        </w:rPr>
        <w:br w:type="page"/>
      </w:r>
      <w:r>
        <w:rPr>
          <w:rFonts w:hint="eastAsia" w:eastAsia="ＭＳ Ｐゴシック"/>
        </w:rPr>
        <w:t>５号－（ロ）－①</w:t>
      </w:r>
      <w:r>
        <w:rPr>
          <w:rFonts w:hint="eastAsia" w:eastAsia="ＭＳ Ｐゴシック"/>
        </w:rPr>
        <w:t xml:space="preserve"> </w:t>
      </w:r>
      <w:r>
        <w:rPr>
          <w:rFonts w:hint="eastAsia" w:eastAsia="ＭＳ Ｐゴシック"/>
        </w:rPr>
        <w:t>認定添付書類</w:t>
      </w:r>
    </w:p>
    <w:p>
      <w:pPr>
        <w:pStyle w:val="0"/>
        <w:spacing w:line="362" w:lineRule="exact"/>
        <w:rPr>
          <w:rFonts w:hint="default"/>
        </w:rPr>
      </w:pPr>
    </w:p>
    <w:p>
      <w:pPr>
        <w:pStyle w:val="0"/>
        <w:spacing w:line="362" w:lineRule="exact"/>
        <w:jc w:val="center"/>
        <w:rPr>
          <w:rFonts w:hint="default"/>
        </w:rPr>
      </w:pPr>
      <w:r>
        <w:rPr>
          <w:rFonts w:hint="eastAsia" w:eastAsia="ＭＳ Ｐゴシック"/>
          <w:sz w:val="24"/>
        </w:rPr>
        <w:t>売上高比較表</w:t>
      </w:r>
    </w:p>
    <w:p>
      <w:pPr>
        <w:pStyle w:val="0"/>
        <w:spacing w:line="362" w:lineRule="exact"/>
        <w:rPr>
          <w:rFonts w:hint="eastAsia"/>
        </w:rPr>
      </w:pPr>
    </w:p>
    <w:p>
      <w:pPr>
        <w:pStyle w:val="0"/>
        <w:spacing w:line="362" w:lineRule="atLeast"/>
        <w:rPr>
          <w:rFonts w:hint="eastAsia"/>
        </w:rPr>
      </w:pPr>
      <w:r>
        <w:rPr>
          <w:rFonts w:hint="eastAsia"/>
        </w:rPr>
        <w:t>（表１：原油等の仕入単価の上昇【①】）</w:t>
      </w:r>
    </w:p>
    <w:tbl>
      <w:tblPr>
        <w:tblStyle w:val="11"/>
        <w:tblW w:w="9225"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4612"/>
        <w:gridCol w:w="4613"/>
      </w:tblGrid>
      <w:tr>
        <w:trPr>
          <w:trHeight w:val="450" w:hRule="atLeast"/>
        </w:trPr>
        <w:tc>
          <w:tcPr>
            <w:tcW w:w="46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rPr>
              <w:t>原油等の最近１か月における平均仕入単価：（Ｅ）</w:t>
            </w:r>
          </w:p>
        </w:tc>
        <w:tc>
          <w:tcPr>
            <w:tcW w:w="46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r>
      <w:tr>
        <w:trPr>
          <w:trHeight w:val="450" w:hRule="atLeast"/>
        </w:trPr>
        <w:tc>
          <w:tcPr>
            <w:tcW w:w="46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spacing w:val="11"/>
                <w:w w:val="62"/>
                <w:kern w:val="0"/>
                <w:fitText w:val="3795" w:id="1"/>
              </w:rPr>
              <w:t>（Ｅ）の期間に対応する前年１か月間の平均仕入</w:t>
            </w:r>
            <w:r>
              <w:rPr>
                <w:rFonts w:hint="eastAsia"/>
                <w:spacing w:val="11"/>
                <w:w w:val="66"/>
                <w:kern w:val="0"/>
                <w:fitText w:val="3795" w:id="1"/>
              </w:rPr>
              <w:t>単価</w:t>
            </w:r>
            <w:r>
              <w:rPr>
                <w:rFonts w:hint="eastAsia"/>
                <w:spacing w:val="5"/>
                <w:w w:val="62"/>
                <w:kern w:val="0"/>
                <w:fitText w:val="3795" w:id="1"/>
              </w:rPr>
              <w:t>：</w:t>
            </w:r>
            <w:r>
              <w:rPr>
                <w:rFonts w:hint="eastAsia"/>
              </w:rPr>
              <w:t>（ｅ）</w:t>
            </w:r>
          </w:p>
        </w:tc>
        <w:tc>
          <w:tcPr>
            <w:tcW w:w="46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r>
      <w:tr>
        <w:trPr>
          <w:trHeight w:val="373" w:hRule="atLeast"/>
        </w:trPr>
        <w:tc>
          <w:tcPr>
            <w:tcW w:w="46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rPr>
              <w:t>上昇率：Ｅ／ｅ×</w:t>
            </w:r>
            <w:r>
              <w:rPr>
                <w:rFonts w:hint="eastAsia"/>
              </w:rPr>
              <w:t>100</w:t>
            </w:r>
            <w:r>
              <w:rPr>
                <w:rFonts w:hint="eastAsia"/>
              </w:rPr>
              <w:t>－</w:t>
            </w:r>
            <w:r>
              <w:rPr>
                <w:rFonts w:hint="eastAsia"/>
              </w:rPr>
              <w:t>100</w:t>
            </w:r>
          </w:p>
        </w:tc>
        <w:tc>
          <w:tcPr>
            <w:tcW w:w="46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w:t>
            </w:r>
          </w:p>
        </w:tc>
      </w:tr>
    </w:tbl>
    <w:p>
      <w:pPr>
        <w:pStyle w:val="0"/>
        <w:spacing w:line="362" w:lineRule="exact"/>
        <w:rPr>
          <w:rFonts w:hint="default"/>
        </w:rPr>
      </w:pPr>
    </w:p>
    <w:p>
      <w:pPr>
        <w:pStyle w:val="0"/>
        <w:spacing w:line="362" w:lineRule="atLeast"/>
        <w:rPr>
          <w:rFonts w:hint="eastAsia"/>
        </w:rPr>
      </w:pPr>
      <w:r>
        <w:rPr>
          <w:rFonts w:hint="eastAsia"/>
        </w:rPr>
        <w:t>（表２：原油等が売上原価に占める割合【②】）</w:t>
      </w:r>
    </w:p>
    <w:tbl>
      <w:tblPr>
        <w:tblStyle w:val="11"/>
        <w:tblW w:w="9225"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4612"/>
        <w:gridCol w:w="4613"/>
      </w:tblGrid>
      <w:tr>
        <w:trPr>
          <w:trHeight w:val="450" w:hRule="atLeast"/>
        </w:trPr>
        <w:tc>
          <w:tcPr>
            <w:tcW w:w="46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rPr>
              <w:t>申込時点における最新の売上原価：（Ｃ）</w:t>
            </w:r>
          </w:p>
        </w:tc>
        <w:tc>
          <w:tcPr>
            <w:tcW w:w="46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r>
      <w:tr>
        <w:trPr>
          <w:trHeight w:val="450" w:hRule="atLeast"/>
        </w:trPr>
        <w:tc>
          <w:tcPr>
            <w:tcW w:w="46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left"/>
              <w:rPr>
                <w:rFonts w:hint="eastAsia"/>
              </w:rPr>
            </w:pPr>
            <w:r>
              <w:rPr>
                <w:rFonts w:hint="eastAsia"/>
                <w:spacing w:val="10"/>
                <w:w w:val="75"/>
                <w:kern w:val="0"/>
                <w:fitText w:val="3940" w:id="2"/>
              </w:rPr>
              <w:t>（Ｃ）の売上原価に対応する原油等の仕入</w:t>
            </w:r>
            <w:r>
              <w:rPr>
                <w:rFonts w:hint="eastAsia"/>
                <w:spacing w:val="10"/>
                <w:w w:val="85"/>
                <w:kern w:val="0"/>
                <w:fitText w:val="3940" w:id="2"/>
              </w:rPr>
              <w:t>価格</w:t>
            </w:r>
            <w:r>
              <w:rPr>
                <w:rFonts w:hint="eastAsia"/>
                <w:spacing w:val="7"/>
                <w:w w:val="75"/>
                <w:kern w:val="0"/>
                <w:fitText w:val="3940" w:id="2"/>
              </w:rPr>
              <w:t>：</w:t>
            </w:r>
            <w:r>
              <w:rPr>
                <w:rFonts w:hint="eastAsia"/>
              </w:rPr>
              <w:t>（Ｓ）</w:t>
            </w:r>
          </w:p>
        </w:tc>
        <w:tc>
          <w:tcPr>
            <w:tcW w:w="46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r>
      <w:tr>
        <w:trPr>
          <w:trHeight w:val="373" w:hRule="atLeast"/>
        </w:trPr>
        <w:tc>
          <w:tcPr>
            <w:tcW w:w="46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rPr>
              <w:t>依存率：Ｓ／Ｃ×</w:t>
            </w:r>
            <w:r>
              <w:rPr>
                <w:rFonts w:hint="eastAsia"/>
              </w:rPr>
              <w:t>100</w:t>
            </w:r>
          </w:p>
        </w:tc>
        <w:tc>
          <w:tcPr>
            <w:tcW w:w="46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w:t>
            </w:r>
          </w:p>
        </w:tc>
      </w:tr>
    </w:tbl>
    <w:p>
      <w:pPr>
        <w:pStyle w:val="0"/>
        <w:spacing w:line="362" w:lineRule="exact"/>
        <w:rPr>
          <w:rFonts w:hint="eastAsia"/>
        </w:rPr>
      </w:pPr>
    </w:p>
    <w:p>
      <w:pPr>
        <w:pStyle w:val="0"/>
        <w:spacing w:line="362" w:lineRule="atLeast"/>
        <w:rPr>
          <w:rFonts w:hint="eastAsia"/>
        </w:rPr>
      </w:pPr>
      <w:r>
        <w:rPr>
          <w:rFonts w:hint="eastAsia"/>
        </w:rPr>
        <w:t>（表３：製品等価格への転嫁の状況【③】）</w:t>
      </w:r>
    </w:p>
    <w:tbl>
      <w:tblPr>
        <w:tblStyle w:val="11"/>
        <w:tblW w:w="9225"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4612"/>
        <w:gridCol w:w="4613"/>
      </w:tblGrid>
      <w:tr>
        <w:trPr>
          <w:trHeight w:val="471" w:hRule="atLeast"/>
        </w:trPr>
        <w:tc>
          <w:tcPr>
            <w:tcW w:w="46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spacing w:val="1"/>
                <w:w w:val="77"/>
                <w:kern w:val="0"/>
                <w:fitText w:val="3743" w:id="3"/>
              </w:rPr>
              <w:t>申込時点における最近３か月間の原油等の仕入価</w:t>
            </w:r>
            <w:r>
              <w:rPr>
                <w:rFonts w:hint="eastAsia"/>
                <w:spacing w:val="0"/>
                <w:w w:val="77"/>
                <w:kern w:val="0"/>
                <w:fitText w:val="3743" w:id="3"/>
              </w:rPr>
              <w:t>格</w:t>
            </w:r>
            <w:r>
              <w:rPr>
                <w:rFonts w:hint="eastAsia"/>
              </w:rPr>
              <w:t>：（Ａ）</w:t>
            </w:r>
          </w:p>
        </w:tc>
        <w:tc>
          <w:tcPr>
            <w:tcW w:w="46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r>
      <w:tr>
        <w:trPr>
          <w:trHeight w:val="471" w:hRule="atLeast"/>
        </w:trPr>
        <w:tc>
          <w:tcPr>
            <w:tcW w:w="46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left"/>
              <w:rPr>
                <w:rFonts w:hint="eastAsia"/>
              </w:rPr>
            </w:pPr>
            <w:r>
              <w:rPr>
                <w:rFonts w:hint="eastAsia"/>
                <w:spacing w:val="0"/>
                <w:w w:val="69"/>
                <w:kern w:val="0"/>
                <w:fitText w:val="4382" w:id="4"/>
              </w:rPr>
              <w:t>（Ａ）の期間に対応する前年３か月間の原油等の仕入価格：（ａ</w:t>
            </w:r>
            <w:r>
              <w:rPr>
                <w:rFonts w:hint="eastAsia"/>
                <w:spacing w:val="25"/>
                <w:w w:val="69"/>
                <w:kern w:val="0"/>
                <w:fitText w:val="4382" w:id="4"/>
              </w:rPr>
              <w:t>）</w:t>
            </w:r>
          </w:p>
        </w:tc>
        <w:tc>
          <w:tcPr>
            <w:tcW w:w="46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r>
      <w:tr>
        <w:trPr>
          <w:trHeight w:val="471" w:hRule="atLeast"/>
        </w:trPr>
        <w:tc>
          <w:tcPr>
            <w:tcW w:w="46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rPr>
              <w:t>申込時点における最近３か月間の売上高：（Ｂ）</w:t>
            </w:r>
          </w:p>
        </w:tc>
        <w:tc>
          <w:tcPr>
            <w:tcW w:w="46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r>
      <w:tr>
        <w:trPr>
          <w:trHeight w:val="471" w:hRule="atLeast"/>
        </w:trPr>
        <w:tc>
          <w:tcPr>
            <w:tcW w:w="46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spacing w:val="1"/>
                <w:w w:val="83"/>
                <w:kern w:val="0"/>
                <w:fitText w:val="4228" w:id="5"/>
              </w:rPr>
              <w:t>（Ｂ）の期間に対応する前年３か月間の売上高（ｂ</w:t>
            </w:r>
            <w:r>
              <w:rPr>
                <w:rFonts w:hint="eastAsia"/>
                <w:spacing w:val="4"/>
                <w:w w:val="83"/>
                <w:kern w:val="0"/>
                <w:fitText w:val="4228" w:id="5"/>
              </w:rPr>
              <w:t>）</w:t>
            </w:r>
          </w:p>
        </w:tc>
        <w:tc>
          <w:tcPr>
            <w:tcW w:w="46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r>
      <w:tr>
        <w:trPr>
          <w:trHeight w:val="459" w:hRule="atLeast"/>
        </w:trPr>
        <w:tc>
          <w:tcPr>
            <w:tcW w:w="46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rPr>
              <w:t>転嫁状況（Ａ／Ｂ）―（ａ／ｂ）：Ｐ</w:t>
            </w:r>
          </w:p>
        </w:tc>
        <w:tc>
          <w:tcPr>
            <w:tcW w:w="46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p>
        </w:tc>
      </w:tr>
    </w:tbl>
    <w:p>
      <w:pPr>
        <w:pStyle w:val="0"/>
        <w:spacing w:line="362" w:lineRule="exact"/>
        <w:rPr>
          <w:rFonts w:hint="default"/>
        </w:rPr>
      </w:pPr>
    </w:p>
    <w:p>
      <w:pPr>
        <w:pStyle w:val="0"/>
        <w:spacing w:line="362" w:lineRule="exact"/>
        <w:rPr>
          <w:rFonts w:hint="default"/>
        </w:rPr>
      </w:pPr>
    </w:p>
    <w:p>
      <w:pPr>
        <w:pStyle w:val="0"/>
        <w:spacing w:line="362" w:lineRule="exact"/>
        <w:rPr>
          <w:rFonts w:hint="default"/>
        </w:rPr>
      </w:pPr>
    </w:p>
    <w:p>
      <w:pPr>
        <w:pStyle w:val="0"/>
        <w:spacing w:line="362" w:lineRule="exact"/>
        <w:rPr>
          <w:rFonts w:hint="eastAsia"/>
        </w:rPr>
      </w:pPr>
    </w:p>
    <w:p>
      <w:pPr>
        <w:pStyle w:val="0"/>
        <w:spacing w:line="362" w:lineRule="exact"/>
        <w:rPr>
          <w:rFonts w:hint="eastAsia"/>
        </w:rPr>
      </w:pPr>
    </w:p>
    <w:p>
      <w:pPr>
        <w:pStyle w:val="0"/>
        <w:spacing w:line="362" w:lineRule="exact"/>
        <w:rPr>
          <w:rFonts w:hint="eastAsia"/>
        </w:rPr>
      </w:pPr>
    </w:p>
    <w:p>
      <w:pPr>
        <w:pStyle w:val="0"/>
        <w:spacing w:line="362" w:lineRule="exact"/>
        <w:rPr>
          <w:rFonts w:hint="eastAsia"/>
        </w:rPr>
      </w:pPr>
      <w:r>
        <w:rPr>
          <w:rFonts w:hint="eastAsia"/>
        </w:rPr>
        <w:t>　潟上市長　　鈴木　雄大　様　　</w:t>
      </w:r>
    </w:p>
    <w:p>
      <w:pPr>
        <w:pStyle w:val="0"/>
        <w:spacing w:line="362" w:lineRule="exact"/>
        <w:rPr>
          <w:rFonts w:hint="eastAsia"/>
        </w:rPr>
      </w:pPr>
      <w:r>
        <w:rPr>
          <w:rFonts w:hint="eastAsia"/>
        </w:rPr>
        <w:t>　　　　　上記のとおり相違ありません。</w:t>
      </w:r>
    </w:p>
    <w:p>
      <w:pPr>
        <w:pStyle w:val="0"/>
        <w:spacing w:line="362" w:lineRule="exact"/>
        <w:ind w:firstLine="984" w:firstLineChars="500"/>
        <w:rPr>
          <w:rFonts w:hint="default"/>
        </w:rPr>
      </w:pPr>
      <w:r>
        <w:rPr>
          <w:rFonts w:hint="eastAsia"/>
        </w:rPr>
        <w:t>令和　　　年　　　月　　　日</w:t>
      </w:r>
    </w:p>
    <w:p>
      <w:pPr>
        <w:pStyle w:val="0"/>
        <w:spacing w:line="362" w:lineRule="exact"/>
        <w:rPr>
          <w:rFonts w:hint="default"/>
        </w:rPr>
      </w:pPr>
    </w:p>
    <w:p>
      <w:pPr>
        <w:pStyle w:val="0"/>
        <w:spacing w:line="400" w:lineRule="atLeast"/>
        <w:ind w:firstLine="3670"/>
        <w:rPr>
          <w:rFonts w:hint="default"/>
        </w:rPr>
      </w:pPr>
      <w:r>
        <w:rPr>
          <w:rFonts w:hint="eastAsia"/>
        </w:rPr>
        <w:t>（申請者）</w:t>
      </w:r>
    </w:p>
    <w:p>
      <w:pPr>
        <w:pStyle w:val="0"/>
        <w:spacing w:line="400" w:lineRule="atLeast"/>
        <w:ind w:firstLine="3880"/>
        <w:rPr>
          <w:rFonts w:hint="default"/>
        </w:rPr>
      </w:pPr>
      <w:r>
        <w:rPr>
          <w:rFonts w:hint="eastAsia"/>
        </w:rPr>
        <w:t>住　所</w:t>
      </w:r>
    </w:p>
    <w:p>
      <w:pPr>
        <w:pStyle w:val="0"/>
        <w:spacing w:line="400" w:lineRule="atLeast"/>
        <w:ind w:firstLine="3880"/>
        <w:rPr>
          <w:rFonts w:hint="default"/>
        </w:rPr>
      </w:pPr>
      <w:r>
        <w:rPr>
          <w:rFonts w:hint="eastAsia"/>
        </w:rPr>
        <w:t>会社名</w:t>
      </w:r>
      <w:r>
        <w:rPr>
          <w:rFonts w:hint="default" w:ascii="ＭＳ 明朝" w:hAnsi="ＭＳ 明朝"/>
        </w:rPr>
        <w:t>(</w:t>
      </w:r>
      <w:r>
        <w:rPr>
          <w:rFonts w:hint="eastAsia"/>
        </w:rPr>
        <w:t>商号</w:t>
      </w:r>
      <w:r>
        <w:rPr>
          <w:rFonts w:hint="default" w:ascii="ＭＳ 明朝" w:hAnsi="ＭＳ 明朝"/>
        </w:rPr>
        <w:t>)</w:t>
      </w:r>
    </w:p>
    <w:p>
      <w:pPr>
        <w:pStyle w:val="0"/>
        <w:spacing w:line="400" w:lineRule="atLeast"/>
        <w:ind w:firstLine="3880"/>
        <w:rPr>
          <w:rFonts w:hint="eastAsia"/>
        </w:rPr>
      </w:pPr>
      <w:r>
        <w:rPr>
          <w:rFonts w:hint="eastAsia"/>
          <w:u w:val="single" w:color="000000"/>
        </w:rPr>
        <w:t>代表者</w:t>
      </w:r>
      <w:r>
        <w:rPr>
          <w:rFonts w:hint="default" w:ascii="ＭＳ 明朝" w:hAnsi="ＭＳ 明朝"/>
          <w:u w:val="single" w:color="000000"/>
        </w:rPr>
        <w:t>(</w:t>
      </w:r>
      <w:r>
        <w:rPr>
          <w:rFonts w:hint="eastAsia"/>
          <w:u w:val="single" w:color="000000"/>
        </w:rPr>
        <w:t>氏名</w:t>
      </w:r>
      <w:r>
        <w:rPr>
          <w:rFonts w:hint="default" w:ascii="ＭＳ 明朝" w:hAnsi="ＭＳ 明朝"/>
          <w:u w:val="single" w:color="000000"/>
        </w:rPr>
        <w:t>)</w:t>
      </w:r>
      <w:r>
        <w:rPr>
          <w:rFonts w:hint="eastAsia"/>
          <w:u w:val="single" w:color="000000"/>
        </w:rPr>
        <w:t>　　　　　　　　　　　　　　　　　　　　</w:t>
      </w:r>
    </w:p>
    <w:p>
      <w:pPr>
        <w:pStyle w:val="0"/>
        <w:widowControl w:val="1"/>
        <w:spacing w:line="230" w:lineRule="exact"/>
        <w:ind w:left="540" w:hanging="540" w:hangingChars="257"/>
        <w:jc w:val="left"/>
        <w:rPr>
          <w:rFonts w:hint="default"/>
        </w:rPr>
      </w:pPr>
    </w:p>
    <w:sectPr>
      <w:pgSz w:w="11906" w:h="16838"/>
      <w:pgMar w:top="720" w:right="720" w:bottom="720" w:left="720"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customStyle="1">
    <w:name w:val="一太郎８/９"/>
    <w:next w:val="43"/>
    <w:link w:val="0"/>
    <w:uiPriority w:val="0"/>
    <w:pPr>
      <w:widowControl w:val="0"/>
      <w:wordWrap w:val="0"/>
      <w:autoSpaceDE w:val="0"/>
      <w:autoSpaceDN w:val="0"/>
      <w:adjustRightInd w:val="0"/>
      <w:spacing w:line="358" w:lineRule="atLeast"/>
      <w:jc w:val="both"/>
    </w:pPr>
    <w:rPr>
      <w:rFonts w:ascii="Century" w:hAnsi="Century" w:eastAsia="ＭＳ 明朝"/>
      <w:kern w:val="0"/>
    </w:rPr>
  </w:style>
  <w:style w:type="table" w:styleId="44">
    <w:name w:val="Table Grid"/>
    <w:basedOn w:val="11"/>
    <w:next w:val="4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2</Pages>
  <Words>6</Words>
  <Characters>1398</Characters>
  <Application>JUST Note</Application>
  <Lines>122</Lines>
  <Paragraphs>73</Paragraphs>
  <Company>経済産業省</Company>
  <CharactersWithSpaces>1851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鈴木 渉</cp:lastModifiedBy>
  <cp:lastPrinted>2021-12-24T06:44:00Z</cp:lastPrinted>
  <dcterms:created xsi:type="dcterms:W3CDTF">2021-12-24T06:25:00Z</dcterms:created>
  <dcterms:modified xsi:type="dcterms:W3CDTF">2023-11-15T04:47:26Z</dcterms:modified>
  <cp:revision>4</cp:revision>
</cp:coreProperties>
</file>