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Theme="minorEastAsia" w:hAnsiTheme="minorEastAsia"/>
          <w:color w:val="000000"/>
          <w:spacing w:val="16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４号様式①ア</w:t>
      </w:r>
      <w:bookmarkStart w:id="0" w:name="_GoBack"/>
      <w:bookmarkEnd w:id="0"/>
    </w:p>
    <w:tbl>
      <w:tblPr>
        <w:tblStyle w:val="11"/>
        <w:tblW w:w="9724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724"/>
      </w:tblGrid>
      <w:tr>
        <w:trPr>
          <w:trHeight w:val="13901" w:hRule="atLeast"/>
        </w:trPr>
        <w:tc>
          <w:tcPr>
            <w:tcW w:w="9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中小企業信用保険法第２条第５項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6224" w:firstLineChars="2808"/>
              <w:jc w:val="righ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令和　　年　　月　　日　　</w:t>
            </w:r>
          </w:p>
          <w:p>
            <w:pPr>
              <w:pStyle w:val="41"/>
              <w:spacing w:line="400" w:lineRule="atLeast"/>
              <w:ind w:firstLine="222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潟上市長　　鈴木　雄大　様</w:t>
            </w:r>
          </w:p>
          <w:p>
            <w:pPr>
              <w:pStyle w:val="41"/>
              <w:spacing w:line="400" w:lineRule="atLeast"/>
              <w:rPr>
                <w:rFonts w:hint="default" w:asciiTheme="minorEastAsia" w:hAnsiTheme="minorEastAsia"/>
                <w:color w:val="000000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211" w:firstLineChars="1900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（申請者）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433" w:firstLineChars="2000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住　所　　　　　　　　　　　　　　　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6082" w:firstLineChars="2398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433" w:firstLineChars="2000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氏　名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 xml:space="preserve">                       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5073" w:firstLineChars="2000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spacing w:val="16"/>
                <w:kern w:val="0"/>
              </w:rPr>
              <w:t>（業種：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私は、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auto"/>
              </w:rPr>
              <w:t>令和５年７月の大雨による災害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の発生に起因して、下記のとおり、経営の安定に支障が生じておりますことから、中小企業信用保険法第２条第５項第４号の規定に基づき認定されるようお願いします。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１　事業開始年月日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        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>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auto"/>
              </w:rPr>
              <w:t xml:space="preserve">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auto"/>
              </w:rPr>
              <w:t>　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auto"/>
              </w:rPr>
              <w:t xml:space="preserve">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２　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（１）最近１か月間の売上高等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>　　　　　　　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減少率　　　　％（実績）①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Ｂ－Ａ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×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Ｂ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　　　　　　　　　円②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　　　　　　　　　円③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（２）最近３か月間の売上高等の実績見込み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>　　　　　　　　　　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％（実績見込み）④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（Ｂ＋Ｄ）－（Ａ＋Ｃ）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×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Ｂ＋Ｄ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216" w:firstLineChars="1000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円⑤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　　</w:t>
            </w:r>
            <w:r>
              <w:rPr>
                <w:rFonts w:hint="default"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u w:val="single" w:color="000000"/>
              </w:rPr>
              <w:t>円⑥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106045</wp:posOffset>
                      </wp:positionV>
                      <wp:extent cx="5886450" cy="1095375"/>
                      <wp:effectExtent l="635" t="635" r="29845" b="10795"/>
                      <wp:wrapNone/>
                      <wp:docPr id="1026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8645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wrap-distance-right:9pt;mso-wrap-distance-bottom:0pt;margin-top:8.35pt;mso-position-vertical-relative:text;mso-position-horizontal-relative:text;position:absolute;height:86.25pt;mso-wrap-distance-top:0pt;width:463.5pt;mso-wrap-distance-left:9pt;margin-left:6.7pt;z-index:2;" o:spid="_x0000_s1026" o:allowincell="t" o:allowoverlap="t" filled="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41"/>
              <w:spacing w:line="400" w:lineRule="atLeast"/>
              <w:ind w:firstLine="665" w:firstLine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　　年　　月　　日</w:t>
            </w:r>
          </w:p>
          <w:p>
            <w:pPr>
              <w:pStyle w:val="41"/>
              <w:spacing w:line="400" w:lineRule="atLeast"/>
              <w:ind w:firstLine="443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申請のとおり、相違ないことを認定します。</w:t>
            </w:r>
          </w:p>
          <w:p>
            <w:pPr>
              <w:pStyle w:val="41"/>
              <w:spacing w:line="40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ab/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3103" w:firstLineChars="1400"/>
              <w:jc w:val="left"/>
              <w:textAlignment w:val="baseline"/>
              <w:rPr>
                <w:rFonts w:hint="default"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/>
              </w:rPr>
              <w:t>　　　</w:t>
            </w:r>
            <w:r>
              <w:rPr>
                <w:rFonts w:hint="eastAsia" w:asciiTheme="minorEastAsia" w:hAnsiTheme="minorEastAsia"/>
              </w:rPr>
              <w:t xml:space="preserve">      </w:t>
            </w:r>
            <w:r>
              <w:rPr>
                <w:rFonts w:hint="eastAsia" w:asciiTheme="minorEastAsia" w:hAnsiTheme="minorEastAsia"/>
              </w:rPr>
              <w:t>潟上市長　　鈴　木　　雄　大　　印　　</w:t>
            </w:r>
          </w:p>
        </w:tc>
      </w:tr>
    </w:tbl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Theme="minorEastAsia" w:hAnsiTheme="minorEastAsia"/>
          <w:color w:val="000000"/>
          <w:spacing w:val="16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ind w:firstLine="222" w:firstLineChars="100"/>
        <w:jc w:val="left"/>
        <w:textAlignment w:val="baseline"/>
        <w:rPr>
          <w:rFonts w:hint="default" w:asciiTheme="minorEastAsia" w:hAnsiTheme="minorEastAsia"/>
          <w:color w:val="000000"/>
          <w:spacing w:val="16"/>
          <w:kern w:val="0"/>
        </w:rPr>
      </w:pPr>
      <w:r>
        <w:rPr>
          <w:rFonts w:hint="default" w:asciiTheme="minorEastAsia" w:hAnsiTheme="minorEastAsia"/>
          <w:color w:val="000000"/>
          <w:kern w:val="0"/>
        </w:rPr>
        <w:t>・</w:t>
      </w:r>
      <w:r>
        <w:rPr>
          <w:rFonts w:hint="eastAsia" w:asciiTheme="minorEastAsia" w:hAnsiTheme="minorEastAsia"/>
          <w:color w:val="000000"/>
          <w:kern w:val="0"/>
        </w:rPr>
        <w:t>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43" w:hanging="443" w:hangingChars="200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　・本認定から</w:t>
      </w:r>
      <w:r>
        <w:rPr>
          <w:rFonts w:hint="eastAsia" w:asciiTheme="minorEastAsia" w:hAnsiTheme="minorEastAsia"/>
          <w:color w:val="000000"/>
          <w:kern w:val="0"/>
        </w:rPr>
        <w:t>30</w:t>
      </w:r>
      <w:r>
        <w:rPr>
          <w:rFonts w:hint="eastAsia" w:asciiTheme="minorEastAsia" w:hAnsiTheme="minorEastAsia"/>
          <w:color w:val="000000"/>
          <w:kern w:val="0"/>
        </w:rPr>
        <w:t>日以内にセーフティネット保証を申し込まない場合は、無効となります。</w:t>
      </w:r>
    </w:p>
    <w:p>
      <w:pPr>
        <w:pStyle w:val="0"/>
        <w:rPr>
          <w:rFonts w:hint="default"/>
        </w:rPr>
      </w:pPr>
      <w:r>
        <w:rPr>
          <w:rFonts w:hint="default"/>
        </w:rPr>
        <w:t>４号様式</w:t>
      </w:r>
      <w:r>
        <w:rPr>
          <w:rFonts w:hint="eastAsia" w:ascii="ＭＳ 明朝" w:hAnsi="ＭＳ 明朝"/>
        </w:rPr>
        <w:t>①</w:t>
      </w:r>
      <w:r>
        <w:rPr>
          <w:rFonts w:hint="eastAsia"/>
        </w:rPr>
        <w:t>イ</w:t>
      </w: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売上高比較表（セーフティネット保証４号）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【認定要件（以下全ての要件を満たすこと）】</w:t>
      </w: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・経済産業大臣の指定を受けた地域において１年間以上継続して事業を行っていること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・最近１か月間の売上高（又は販売数量）が前年同月比２０％以上減少していること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かつその後２か月間を含む３か月間の売上高等が前年同期に比して２０％以上減少することが</w:t>
      </w:r>
    </w:p>
    <w:p>
      <w:pPr>
        <w:pStyle w:val="0"/>
        <w:ind w:firstLine="210" w:firstLineChars="1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見込まれること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（１）最近１か月間の売上高等</w:t>
      </w:r>
    </w:p>
    <w:tbl>
      <w:tblPr>
        <w:tblStyle w:val="11"/>
        <w:tblpPr w:leftFromText="142" w:rightFromText="142" w:topFromText="0" w:bottomFromText="0" w:vertAnchor="text" w:horzAnchor="margin" w:tblpXSpec="left" w:tblpY="17"/>
        <w:tblW w:w="80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353"/>
        <w:gridCol w:w="2693"/>
      </w:tblGrid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最近１か月の売上高等（Ａ）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前年の１か月間の売上高等（Ｂ）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減少額（Ｂ－Ａ）</w:t>
            </w:r>
          </w:p>
        </w:tc>
        <w:tc>
          <w:tcPr>
            <w:tcW w:w="2693" w:type="dxa"/>
            <w:tcBorders>
              <w:top w:val="sing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減少率（（Ｂ－Ａ）／Ｂ）×</w:t>
            </w:r>
            <w:r>
              <w:rPr>
                <w:rFonts w:hint="eastAsia" w:ascii="ＭＳ 明朝" w:hAnsi="ＭＳ 明朝"/>
              </w:rPr>
              <w:t>100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％</w:t>
            </w:r>
          </w:p>
        </w:tc>
      </w:tr>
    </w:tbl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→②</w:t>
      </w: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→③</w:t>
      </w: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→①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（２）最近３か月間の売上高等（全業種合計）</w:t>
      </w:r>
    </w:p>
    <w:tbl>
      <w:tblPr>
        <w:tblStyle w:val="11"/>
        <w:tblpPr w:leftFromText="142" w:rightFromText="142" w:topFromText="0" w:bottomFromText="0" w:vertAnchor="text" w:horzAnchor="margin" w:tblpXSpec="left" w:tblpY="17"/>
        <w:tblW w:w="80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353"/>
        <w:gridCol w:w="2693"/>
      </w:tblGrid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Ａの期間後２か月間の見込み売上高等（Ｃ）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Ｃの期間に対応する前年の２か月間の売上高等</w:t>
            </w:r>
            <w:r>
              <w:rPr>
                <w:rFonts w:hint="eastAsia" w:ascii="ＭＳ 明朝" w:hAnsi="ＭＳ 明朝"/>
              </w:rPr>
              <w:t>（Ｄ）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前年３か月間の売上高等（Ｂ＋Ｄ）</w:t>
            </w:r>
          </w:p>
        </w:tc>
        <w:tc>
          <w:tcPr>
            <w:tcW w:w="2693" w:type="dxa"/>
            <w:tcBorders>
              <w:top w:val="single" w:color="000000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最近３か月間の売上高等（Ａ＋Ｃ）</w:t>
            </w:r>
          </w:p>
        </w:tc>
        <w:tc>
          <w:tcPr>
            <w:tcW w:w="2693" w:type="dxa"/>
            <w:tcBorders>
              <w:top w:val="single" w:color="auto" w:sz="4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/>
        <w:tc>
          <w:tcPr>
            <w:tcW w:w="5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減少率（（Ｂ＋Ｄ）－（Ａ＋Ｃ））／（Ｂ＋Ｄ）×</w:t>
            </w:r>
            <w:r>
              <w:rPr>
                <w:rFonts w:hint="eastAsia" w:ascii="ＭＳ 明朝" w:hAnsi="ＭＳ 明朝"/>
              </w:rPr>
              <w:t>100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％</w:t>
            </w:r>
          </w:p>
        </w:tc>
      </w:tr>
    </w:tbl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→⑤</w:t>
      </w: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→⑥</w:t>
      </w:r>
    </w:p>
    <w:p>
      <w:pPr>
        <w:pStyle w:val="0"/>
        <w:spacing w:line="276" w:lineRule="auto"/>
        <w:jc w:val="left"/>
        <w:rPr>
          <w:rFonts w:hint="default" w:ascii="ＭＳ 明朝" w:hAnsi="ＭＳ 明朝"/>
        </w:rPr>
      </w:pP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</w:p>
    <w:p>
      <w:pPr>
        <w:pStyle w:val="0"/>
        <w:spacing w:line="276" w:lineRule="auto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→④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spacing w:line="280" w:lineRule="exact"/>
        <w:jc w:val="left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（注意事項）</w:t>
      </w:r>
    </w:p>
    <w:p>
      <w:pPr>
        <w:pStyle w:val="0"/>
        <w:spacing w:line="280" w:lineRule="exact"/>
        <w:ind w:left="180" w:hanging="180" w:hangingChars="100"/>
        <w:jc w:val="left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・金額は原則として円単位でご記入ください</w:t>
      </w:r>
    </w:p>
    <w:p>
      <w:pPr>
        <w:pStyle w:val="0"/>
        <w:spacing w:line="280" w:lineRule="exact"/>
        <w:jc w:val="left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・％は小数点第２位を</w:t>
      </w:r>
      <w:r>
        <w:rPr>
          <w:rFonts w:hint="eastAsia" w:ascii="ＭＳ ゴシック" w:hAnsi="ＭＳ ゴシック" w:eastAsia="ＭＳ ゴシック"/>
          <w:b w:val="1"/>
          <w:sz w:val="20"/>
          <w:u w:val="single" w:color="auto"/>
        </w:rPr>
        <w:t>切捨て、小数点第１位まで</w:t>
      </w:r>
      <w:r>
        <w:rPr>
          <w:rFonts w:hint="eastAsia" w:ascii="ＭＳ 明朝" w:hAnsi="ＭＳ 明朝"/>
          <w:sz w:val="18"/>
        </w:rPr>
        <w:t>記入してください。</w:t>
      </w:r>
    </w:p>
    <w:p>
      <w:pPr>
        <w:pStyle w:val="0"/>
        <w:ind w:left="180" w:hanging="180" w:hangingChars="10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・上記①～⑥は、認定申請書の①～⑥に対応します。</w:t>
      </w:r>
    </w:p>
    <w:p>
      <w:pPr>
        <w:pStyle w:val="0"/>
        <w:jc w:val="left"/>
        <w:rPr>
          <w:rFonts w:hint="eastAsia" w:ascii="ＭＳ 明朝" w:hAnsi="ＭＳ 明朝"/>
          <w:sz w:val="18"/>
        </w:rPr>
      </w:pPr>
    </w:p>
    <w:p>
      <w:pPr>
        <w:pStyle w:val="0"/>
        <w:ind w:left="180" w:hanging="180" w:hangingChars="100"/>
        <w:jc w:val="left"/>
        <w:rPr>
          <w:rFonts w:hint="eastAsia" w:ascii="ＭＳ 明朝" w:hAnsi="ＭＳ 明朝"/>
          <w:sz w:val="18"/>
        </w:rPr>
      </w:pPr>
    </w:p>
    <w:p>
      <w:pPr>
        <w:pStyle w:val="0"/>
        <w:ind w:left="180" w:hanging="180" w:hangingChars="100"/>
        <w:jc w:val="left"/>
        <w:rPr>
          <w:rFonts w:hint="eastAsia" w:ascii="ＭＳ 明朝" w:hAnsi="ＭＳ 明朝"/>
          <w:sz w:val="18"/>
        </w:rPr>
      </w:pPr>
    </w:p>
    <w:p>
      <w:pPr>
        <w:pStyle w:val="0"/>
        <w:ind w:left="180" w:hanging="180" w:hangingChars="100"/>
        <w:jc w:val="left"/>
        <w:rPr>
          <w:rFonts w:hint="eastAsia" w:ascii="ＭＳ 明朝" w:hAnsi="ＭＳ 明朝"/>
          <w:sz w:val="18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ind w:left="0" w:leftChars="0" w:right="222" w:rightChars="100" w:hanging="222" w:hangingChars="10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上記記載内容について、誤りありません。</w:t>
      </w:r>
    </w:p>
    <w:p>
      <w:pPr>
        <w:pStyle w:val="0"/>
        <w:ind w:left="0" w:leftChars="0" w:right="443" w:rightChars="200" w:hanging="222" w:hangingChars="10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left="4110" w:leftChars="1957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</w:t>
      </w:r>
    </w:p>
    <w:p>
      <w:pPr>
        <w:pStyle w:val="0"/>
        <w:ind w:left="210" w:leftChars="100" w:firstLine="4043" w:firstLineChars="1925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　所　　　　　　　　　　　　　　　　　　</w:t>
      </w:r>
    </w:p>
    <w:p>
      <w:pPr>
        <w:pStyle w:val="0"/>
        <w:spacing w:line="240" w:lineRule="atLeast"/>
        <w:ind w:left="210" w:leftChars="100" w:firstLine="4043" w:firstLineChars="1925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　名</w:t>
      </w:r>
    </w:p>
    <w:p>
      <w:pPr>
        <w:pStyle w:val="0"/>
        <w:spacing w:line="240" w:lineRule="atLeast"/>
        <w:ind w:firstLine="4200" w:firstLineChars="200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(</w:t>
      </w:r>
      <w:r>
        <w:rPr>
          <w:rFonts w:hint="eastAsia" w:ascii="ＭＳ 明朝" w:hAnsi="ＭＳ 明朝"/>
          <w:u w:val="single" w:color="auto"/>
        </w:rPr>
        <w:t>名　称</w:t>
      </w:r>
      <w:r>
        <w:rPr>
          <w:rFonts w:hint="eastAsia" w:ascii="ＭＳ 明朝" w:hAnsi="ＭＳ 明朝"/>
          <w:u w:val="single" w:color="auto"/>
        </w:rPr>
        <w:t>)</w:t>
      </w:r>
      <w:r>
        <w:rPr>
          <w:rFonts w:hint="eastAsia" w:ascii="ＭＳ 明朝" w:hAnsi="ＭＳ 明朝"/>
          <w:u w:val="single" w:color="auto"/>
        </w:rPr>
        <w:t>　　　　　　　　　　　　　　　　　　　</w:t>
      </w:r>
    </w:p>
    <w:p>
      <w:pPr>
        <w:pStyle w:val="0"/>
        <w:suppressAutoHyphens w:val="1"/>
        <w:wordWrap w:val="0"/>
        <w:spacing w:line="240" w:lineRule="exact"/>
        <w:ind w:left="443" w:hanging="443" w:hangingChars="200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</w:p>
    <w:sectPr>
      <w:pgSz w:w="11906" w:h="16838"/>
      <w:pgMar w:top="907" w:right="1077" w:bottom="907" w:left="1077" w:header="851" w:footer="992" w:gutter="0"/>
      <w:cols w:space="720"/>
      <w:titlePg w:val="1"/>
      <w:textDirection w:val="lrTb"/>
      <w:docGrid w:type="linesAndChars" w:linePitch="360" w:charSpace="2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41" w:customStyle="1">
    <w:name w:val="一太郎８/９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Century" w:hAnsi="Century" w:eastAsia="ＭＳ 明朝"/>
      <w:kern w:val="0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5</Words>
  <Characters>989</Characters>
  <Application>JUST Note</Application>
  <Lines>112</Lines>
  <Paragraphs>80</Paragraphs>
  <Company>経済産業省</Company>
  <CharactersWithSpaces>1603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鈴木 渉</cp:lastModifiedBy>
  <cp:lastPrinted>2020-03-19T04:48:00Z</cp:lastPrinted>
  <dcterms:created xsi:type="dcterms:W3CDTF">2023-07-25T06:47:00Z</dcterms:created>
  <dcterms:modified xsi:type="dcterms:W3CDTF">2023-11-14T07:21:48Z</dcterms:modified>
  <cp:revision>4</cp:revision>
</cp:coreProperties>
</file>